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E0E" w:rsidRDefault="00595E0E" w:rsidP="00595E0E">
      <w:pPr>
        <w:jc w:val="center"/>
        <w:rPr>
          <w:rFonts w:ascii="Times New Roman" w:hAnsi="Times New Roman" w:cs="Times New Roman"/>
          <w:b/>
          <w:bCs/>
          <w:sz w:val="28"/>
          <w:szCs w:val="28"/>
        </w:rPr>
      </w:pPr>
      <w:r>
        <w:rPr>
          <w:rFonts w:ascii="Times New Roman" w:hAnsi="Times New Roman" w:cs="Times New Roman"/>
          <w:b/>
          <w:bCs/>
          <w:sz w:val="28"/>
          <w:szCs w:val="28"/>
        </w:rPr>
        <w:t>Список жилых домов от котельной ООО «</w:t>
      </w:r>
      <w:proofErr w:type="spellStart"/>
      <w:r>
        <w:rPr>
          <w:rFonts w:ascii="Times New Roman" w:hAnsi="Times New Roman" w:cs="Times New Roman"/>
          <w:b/>
          <w:bCs/>
          <w:sz w:val="28"/>
          <w:szCs w:val="28"/>
        </w:rPr>
        <w:t>Теплоэнергосбыт</w:t>
      </w:r>
      <w:proofErr w:type="spellEnd"/>
      <w:r>
        <w:rPr>
          <w:rFonts w:ascii="Times New Roman" w:hAnsi="Times New Roman" w:cs="Times New Roman"/>
          <w:b/>
          <w:bCs/>
          <w:sz w:val="28"/>
          <w:szCs w:val="28"/>
        </w:rPr>
        <w:t>»,</w:t>
      </w:r>
    </w:p>
    <w:p w:rsidR="00595E0E" w:rsidRDefault="00595E0E" w:rsidP="00595E0E">
      <w:pPr>
        <w:jc w:val="center"/>
        <w:rPr>
          <w:rFonts w:ascii="Times New Roman" w:hAnsi="Times New Roman" w:cs="Times New Roman"/>
          <w:b/>
          <w:bCs/>
          <w:sz w:val="28"/>
          <w:szCs w:val="28"/>
        </w:rPr>
      </w:pPr>
      <w:r>
        <w:rPr>
          <w:rFonts w:ascii="Times New Roman" w:hAnsi="Times New Roman" w:cs="Times New Roman"/>
          <w:b/>
          <w:bCs/>
          <w:sz w:val="28"/>
          <w:szCs w:val="28"/>
        </w:rPr>
        <w:t xml:space="preserve">(ул. Университетская Набережная, 119), </w:t>
      </w:r>
      <w:proofErr w:type="gramStart"/>
      <w:r>
        <w:rPr>
          <w:rFonts w:ascii="Times New Roman" w:hAnsi="Times New Roman" w:cs="Times New Roman"/>
          <w:b/>
          <w:bCs/>
          <w:sz w:val="28"/>
          <w:szCs w:val="28"/>
        </w:rPr>
        <w:t>отключаемых  с</w:t>
      </w:r>
      <w:proofErr w:type="gramEnd"/>
      <w:r>
        <w:rPr>
          <w:rFonts w:ascii="Times New Roman" w:hAnsi="Times New Roman" w:cs="Times New Roman"/>
          <w:b/>
          <w:bCs/>
          <w:sz w:val="28"/>
          <w:szCs w:val="28"/>
        </w:rPr>
        <w:t xml:space="preserve"> 14 июня 2016г.</w:t>
      </w:r>
    </w:p>
    <w:tbl>
      <w:tblPr>
        <w:tblW w:w="153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
        <w:gridCol w:w="14520"/>
      </w:tblGrid>
      <w:tr w:rsidR="00595E0E" w:rsidTr="00595E0E">
        <w:tc>
          <w:tcPr>
            <w:tcW w:w="878" w:type="dxa"/>
            <w:tcBorders>
              <w:top w:val="single" w:sz="4" w:space="0" w:color="000000"/>
              <w:left w:val="single" w:sz="4" w:space="0" w:color="auto"/>
              <w:bottom w:val="single" w:sz="4" w:space="0" w:color="000000"/>
              <w:right w:val="single" w:sz="4" w:space="0" w:color="000000"/>
            </w:tcBorders>
            <w:hideMark/>
          </w:tcPr>
          <w:p w:rsidR="00595E0E" w:rsidRDefault="00595E0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p w:rsidR="00595E0E" w:rsidRDefault="00595E0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п/п</w:t>
            </w:r>
          </w:p>
        </w:tc>
        <w:tc>
          <w:tcPr>
            <w:tcW w:w="14520" w:type="dxa"/>
            <w:tcBorders>
              <w:top w:val="single" w:sz="4" w:space="0" w:color="000000"/>
              <w:left w:val="single" w:sz="4" w:space="0" w:color="auto"/>
              <w:bottom w:val="single" w:sz="4" w:space="0" w:color="000000"/>
              <w:right w:val="single" w:sz="4" w:space="0" w:color="000000"/>
            </w:tcBorders>
            <w:vAlign w:val="center"/>
            <w:hideMark/>
          </w:tcPr>
          <w:p w:rsidR="00595E0E" w:rsidRDefault="00595E0E">
            <w:pPr>
              <w:ind w:left="-6954" w:firstLine="6954"/>
              <w:jc w:val="center"/>
              <w:rPr>
                <w:rFonts w:ascii="Times New Roman" w:hAnsi="Times New Roman" w:cs="Times New Roman"/>
                <w:b/>
                <w:bCs/>
                <w:sz w:val="28"/>
                <w:szCs w:val="28"/>
              </w:rPr>
            </w:pPr>
            <w:r>
              <w:rPr>
                <w:rFonts w:ascii="Times New Roman" w:hAnsi="Times New Roman" w:cs="Times New Roman"/>
                <w:b/>
                <w:bCs/>
                <w:sz w:val="28"/>
                <w:szCs w:val="28"/>
              </w:rPr>
              <w:t>Адрес</w:t>
            </w:r>
          </w:p>
        </w:tc>
      </w:tr>
      <w:tr w:rsidR="00595E0E" w:rsidTr="00595E0E">
        <w:tc>
          <w:tcPr>
            <w:tcW w:w="878" w:type="dxa"/>
            <w:tcBorders>
              <w:top w:val="single" w:sz="4" w:space="0" w:color="000000"/>
              <w:left w:val="single" w:sz="4" w:space="0" w:color="auto"/>
              <w:bottom w:val="single" w:sz="4" w:space="0" w:color="000000"/>
              <w:right w:val="single" w:sz="4" w:space="0" w:color="000000"/>
            </w:tcBorders>
            <w:hideMark/>
          </w:tcPr>
          <w:p w:rsidR="00595E0E" w:rsidRDefault="00595E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520" w:type="dxa"/>
            <w:tcBorders>
              <w:top w:val="single" w:sz="4" w:space="0" w:color="000000"/>
              <w:left w:val="single" w:sz="4" w:space="0" w:color="auto"/>
              <w:bottom w:val="single" w:sz="4" w:space="0" w:color="000000"/>
              <w:right w:val="single" w:sz="4" w:space="0" w:color="000000"/>
            </w:tcBorders>
            <w:hideMark/>
          </w:tcPr>
          <w:p w:rsidR="00595E0E" w:rsidRDefault="00595E0E">
            <w:pPr>
              <w:ind w:left="48"/>
              <w:rPr>
                <w:rFonts w:ascii="Times New Roman" w:hAnsi="Times New Roman" w:cs="Times New Roman"/>
                <w:sz w:val="28"/>
                <w:szCs w:val="28"/>
              </w:rPr>
            </w:pPr>
            <w:r>
              <w:rPr>
                <w:rFonts w:ascii="Times New Roman" w:hAnsi="Times New Roman" w:cs="Times New Roman"/>
                <w:sz w:val="28"/>
                <w:szCs w:val="28"/>
              </w:rPr>
              <w:t>250 лет Челябинску, 63, 67, 71,73,75а</w:t>
            </w:r>
          </w:p>
        </w:tc>
      </w:tr>
      <w:tr w:rsidR="00595E0E" w:rsidTr="00595E0E">
        <w:trPr>
          <w:trHeight w:val="203"/>
        </w:trPr>
        <w:tc>
          <w:tcPr>
            <w:tcW w:w="878" w:type="dxa"/>
            <w:tcBorders>
              <w:top w:val="single" w:sz="4" w:space="0" w:color="000000"/>
              <w:left w:val="single" w:sz="4" w:space="0" w:color="auto"/>
              <w:bottom w:val="single" w:sz="4" w:space="0" w:color="000000"/>
              <w:right w:val="single" w:sz="4" w:space="0" w:color="000000"/>
            </w:tcBorders>
            <w:hideMark/>
          </w:tcPr>
          <w:p w:rsidR="00595E0E" w:rsidRDefault="00595E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520" w:type="dxa"/>
            <w:tcBorders>
              <w:top w:val="single" w:sz="4" w:space="0" w:color="000000"/>
              <w:left w:val="single" w:sz="4" w:space="0" w:color="auto"/>
              <w:bottom w:val="single" w:sz="4" w:space="0" w:color="000000"/>
              <w:right w:val="single" w:sz="4" w:space="0" w:color="000000"/>
            </w:tcBorders>
            <w:hideMark/>
          </w:tcPr>
          <w:p w:rsidR="00595E0E" w:rsidRDefault="00595E0E">
            <w:pPr>
              <w:ind w:left="48"/>
              <w:rPr>
                <w:rFonts w:ascii="Times New Roman" w:hAnsi="Times New Roman" w:cs="Times New Roman"/>
                <w:sz w:val="28"/>
                <w:szCs w:val="28"/>
              </w:rPr>
            </w:pPr>
            <w:r>
              <w:rPr>
                <w:rFonts w:ascii="Times New Roman" w:hAnsi="Times New Roman" w:cs="Times New Roman"/>
                <w:sz w:val="28"/>
                <w:szCs w:val="28"/>
              </w:rPr>
              <w:t>Академика Королева, 1,4, 5, 7, 8, 9, 9а, 11, 11а, 14, 17,19, 20, 21, 23, 26, 27, 27а, 28, 31а, 35а, 38, 39а, 39б, 40, 42, 43, 44, 45, 47, 48, 50, 52</w:t>
            </w:r>
          </w:p>
        </w:tc>
      </w:tr>
      <w:tr w:rsidR="00595E0E" w:rsidTr="00595E0E">
        <w:trPr>
          <w:trHeight w:val="579"/>
        </w:trPr>
        <w:tc>
          <w:tcPr>
            <w:tcW w:w="878" w:type="dxa"/>
            <w:tcBorders>
              <w:top w:val="single" w:sz="4" w:space="0" w:color="000000"/>
              <w:left w:val="single" w:sz="4" w:space="0" w:color="auto"/>
              <w:bottom w:val="single" w:sz="4" w:space="0" w:color="000000"/>
              <w:right w:val="single" w:sz="4" w:space="0" w:color="000000"/>
            </w:tcBorders>
            <w:hideMark/>
          </w:tcPr>
          <w:p w:rsidR="00595E0E" w:rsidRDefault="00595E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520" w:type="dxa"/>
            <w:tcBorders>
              <w:top w:val="single" w:sz="4" w:space="0" w:color="000000"/>
              <w:left w:val="single" w:sz="4" w:space="0" w:color="auto"/>
              <w:bottom w:val="single" w:sz="4" w:space="0" w:color="000000"/>
              <w:right w:val="single" w:sz="4" w:space="0" w:color="000000"/>
            </w:tcBorders>
            <w:hideMark/>
          </w:tcPr>
          <w:p w:rsidR="00595E0E" w:rsidRDefault="00595E0E">
            <w:pPr>
              <w:ind w:left="48"/>
              <w:rPr>
                <w:rFonts w:ascii="Times New Roman" w:hAnsi="Times New Roman" w:cs="Times New Roman"/>
                <w:sz w:val="28"/>
                <w:szCs w:val="28"/>
              </w:rPr>
            </w:pPr>
            <w:r>
              <w:rPr>
                <w:rFonts w:ascii="Times New Roman" w:hAnsi="Times New Roman" w:cs="Times New Roman"/>
                <w:sz w:val="28"/>
                <w:szCs w:val="28"/>
              </w:rPr>
              <w:t>Академика Макеева, 7, 11, 15, 17, 21, 23, 25, 27, 29</w:t>
            </w:r>
          </w:p>
        </w:tc>
      </w:tr>
      <w:tr w:rsidR="00595E0E" w:rsidTr="00595E0E">
        <w:trPr>
          <w:trHeight w:val="577"/>
        </w:trPr>
        <w:tc>
          <w:tcPr>
            <w:tcW w:w="878" w:type="dxa"/>
            <w:tcBorders>
              <w:top w:val="single" w:sz="4" w:space="0" w:color="000000"/>
              <w:left w:val="single" w:sz="4" w:space="0" w:color="auto"/>
              <w:bottom w:val="single" w:sz="4" w:space="0" w:color="000000"/>
              <w:right w:val="single" w:sz="4" w:space="0" w:color="000000"/>
            </w:tcBorders>
            <w:hideMark/>
          </w:tcPr>
          <w:p w:rsidR="00595E0E" w:rsidRDefault="00595E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520" w:type="dxa"/>
            <w:tcBorders>
              <w:top w:val="single" w:sz="4" w:space="0" w:color="000000"/>
              <w:left w:val="single" w:sz="4" w:space="0" w:color="auto"/>
              <w:bottom w:val="single" w:sz="4" w:space="0" w:color="000000"/>
              <w:right w:val="single" w:sz="4" w:space="0" w:color="000000"/>
            </w:tcBorders>
            <w:hideMark/>
          </w:tcPr>
          <w:p w:rsidR="00595E0E" w:rsidRDefault="00595E0E">
            <w:pPr>
              <w:ind w:left="48"/>
              <w:rPr>
                <w:rFonts w:ascii="Times New Roman" w:hAnsi="Times New Roman" w:cs="Times New Roman"/>
                <w:sz w:val="28"/>
                <w:szCs w:val="28"/>
              </w:rPr>
            </w:pPr>
            <w:r>
              <w:rPr>
                <w:rFonts w:ascii="Times New Roman" w:hAnsi="Times New Roman" w:cs="Times New Roman"/>
                <w:sz w:val="28"/>
                <w:szCs w:val="28"/>
              </w:rPr>
              <w:t>Академика Сахарова, 2, 10, 12, 14, 16, 18, 20, 22, 28</w:t>
            </w:r>
          </w:p>
        </w:tc>
      </w:tr>
      <w:tr w:rsidR="00595E0E" w:rsidTr="00595E0E">
        <w:trPr>
          <w:trHeight w:val="577"/>
        </w:trPr>
        <w:tc>
          <w:tcPr>
            <w:tcW w:w="878" w:type="dxa"/>
            <w:tcBorders>
              <w:top w:val="single" w:sz="4" w:space="0" w:color="000000"/>
              <w:left w:val="single" w:sz="4" w:space="0" w:color="auto"/>
              <w:bottom w:val="single" w:sz="4" w:space="0" w:color="000000"/>
              <w:right w:val="single" w:sz="4" w:space="0" w:color="000000"/>
            </w:tcBorders>
            <w:hideMark/>
          </w:tcPr>
          <w:p w:rsidR="00595E0E" w:rsidRDefault="00595E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520" w:type="dxa"/>
            <w:tcBorders>
              <w:top w:val="single" w:sz="4" w:space="0" w:color="000000"/>
              <w:left w:val="single" w:sz="4" w:space="0" w:color="auto"/>
              <w:bottom w:val="single" w:sz="4" w:space="0" w:color="000000"/>
              <w:right w:val="single" w:sz="4" w:space="0" w:color="000000"/>
            </w:tcBorders>
            <w:hideMark/>
          </w:tcPr>
          <w:p w:rsidR="00595E0E" w:rsidRDefault="00595E0E">
            <w:pPr>
              <w:ind w:left="48"/>
              <w:rPr>
                <w:rFonts w:ascii="Times New Roman" w:hAnsi="Times New Roman" w:cs="Times New Roman"/>
                <w:sz w:val="28"/>
                <w:szCs w:val="28"/>
              </w:rPr>
            </w:pPr>
            <w:r>
              <w:rPr>
                <w:rFonts w:ascii="Times New Roman" w:hAnsi="Times New Roman" w:cs="Times New Roman"/>
                <w:sz w:val="28"/>
                <w:szCs w:val="28"/>
              </w:rPr>
              <w:t>Братьев Кашириных, 151, 152, 153, 154, 154а, 156, 156а, 157, 158, 159, 161, 163, 165,166</w:t>
            </w:r>
          </w:p>
        </w:tc>
      </w:tr>
      <w:tr w:rsidR="00595E0E" w:rsidTr="00595E0E">
        <w:trPr>
          <w:trHeight w:val="577"/>
        </w:trPr>
        <w:tc>
          <w:tcPr>
            <w:tcW w:w="878" w:type="dxa"/>
            <w:tcBorders>
              <w:top w:val="single" w:sz="4" w:space="0" w:color="000000"/>
              <w:left w:val="single" w:sz="4" w:space="0" w:color="auto"/>
              <w:bottom w:val="single" w:sz="4" w:space="0" w:color="000000"/>
              <w:right w:val="single" w:sz="4" w:space="0" w:color="000000"/>
            </w:tcBorders>
            <w:hideMark/>
          </w:tcPr>
          <w:p w:rsidR="00595E0E" w:rsidRDefault="00595E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520" w:type="dxa"/>
            <w:tcBorders>
              <w:top w:val="single" w:sz="4" w:space="0" w:color="000000"/>
              <w:left w:val="single" w:sz="4" w:space="0" w:color="auto"/>
              <w:bottom w:val="single" w:sz="4" w:space="0" w:color="000000"/>
              <w:right w:val="single" w:sz="4" w:space="0" w:color="000000"/>
            </w:tcBorders>
            <w:hideMark/>
          </w:tcPr>
          <w:p w:rsidR="00595E0E" w:rsidRDefault="00595E0E">
            <w:pPr>
              <w:ind w:left="48"/>
              <w:rPr>
                <w:rFonts w:ascii="Times New Roman" w:hAnsi="Times New Roman" w:cs="Times New Roman"/>
                <w:sz w:val="28"/>
                <w:szCs w:val="28"/>
              </w:rPr>
            </w:pPr>
            <w:r>
              <w:rPr>
                <w:rFonts w:ascii="Times New Roman" w:hAnsi="Times New Roman" w:cs="Times New Roman"/>
                <w:sz w:val="28"/>
                <w:szCs w:val="28"/>
              </w:rPr>
              <w:t>Университетская набережная, 76, 80, 82, 88, 92</w:t>
            </w:r>
          </w:p>
        </w:tc>
      </w:tr>
    </w:tbl>
    <w:p w:rsidR="00595E0E" w:rsidRDefault="00595E0E" w:rsidP="00595E0E">
      <w:pPr>
        <w:spacing w:after="0"/>
        <w:rPr>
          <w:rFonts w:ascii="Times New Roman" w:hAnsi="Times New Roman" w:cs="Times New Roman"/>
          <w:b/>
          <w:bCs/>
          <w:sz w:val="28"/>
          <w:szCs w:val="28"/>
        </w:rPr>
      </w:pPr>
    </w:p>
    <w:p w:rsidR="003202CB" w:rsidRDefault="00595E0E">
      <w:bookmarkStart w:id="0" w:name="_GoBack"/>
      <w:bookmarkEnd w:id="0"/>
    </w:p>
    <w:sectPr w:rsidR="003202CB" w:rsidSect="00595E0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64"/>
    <w:rsid w:val="00072A9A"/>
    <w:rsid w:val="00140564"/>
    <w:rsid w:val="00595E0E"/>
    <w:rsid w:val="00EE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4B3A8-B8E3-425F-8560-7CA73A01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E0E"/>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9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Фалалеева Анна Евгеньевна</dc:creator>
  <cp:keywords/>
  <dc:description/>
  <cp:lastModifiedBy>Фалалеева Анна Евгеньевна</cp:lastModifiedBy>
  <cp:revision>2</cp:revision>
  <dcterms:created xsi:type="dcterms:W3CDTF">2016-05-24T04:16:00Z</dcterms:created>
  <dcterms:modified xsi:type="dcterms:W3CDTF">2016-05-24T04:16:00Z</dcterms:modified>
</cp:coreProperties>
</file>